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6D64C85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CB7A6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CB7A68" w:rsidRPr="00CB7A6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0912.4.LEK.D.PŻ</w:t>
      </w:r>
    </w:p>
    <w:p w14:paraId="43134346" w14:textId="342D3BD3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CB7A68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CB7A68" w:rsidRPr="00CB7A68">
        <w:rPr>
          <w:rFonts w:asciiTheme="minorHAnsi" w:hAnsiTheme="minorHAnsi" w:cstheme="minorHAnsi"/>
          <w:b/>
          <w:bCs/>
          <w:color w:val="000000" w:themeColor="text1"/>
        </w:rPr>
        <w:t>Profilaktyka żywieniowa</w:t>
      </w:r>
    </w:p>
    <w:p w14:paraId="274BA5FF" w14:textId="363B1AB8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CB7A68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CB7A68" w:rsidRPr="00CB7A68">
        <w:rPr>
          <w:b/>
          <w:bCs/>
          <w:i w:val="0"/>
          <w:iCs/>
          <w:color w:val="000000" w:themeColor="text1"/>
        </w:rPr>
        <w:t>Nutritional</w:t>
      </w:r>
      <w:proofErr w:type="spellEnd"/>
      <w:r w:rsidR="00CB7A68" w:rsidRPr="00CB7A68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CB7A68" w:rsidRPr="00CB7A68">
        <w:rPr>
          <w:b/>
          <w:bCs/>
          <w:i w:val="0"/>
          <w:iCs/>
          <w:color w:val="000000" w:themeColor="text1"/>
        </w:rPr>
        <w:t>prophylaxis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CB7A68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CB7A68" w:rsidRPr="00341AC4" w:rsidRDefault="00CB7A68" w:rsidP="00CB7A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6DEC9C6" w:rsidR="00CB7A68" w:rsidRPr="00293D6D" w:rsidRDefault="00CB7A68" w:rsidP="00CB7A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CB7A68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CB7A68" w:rsidRPr="00341AC4" w:rsidRDefault="00CB7A68" w:rsidP="00CB7A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BEF8080" w:rsidR="00CB7A68" w:rsidRPr="00293D6D" w:rsidRDefault="00CB7A68" w:rsidP="00CB7A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</w:p>
        </w:tc>
      </w:tr>
      <w:tr w:rsidR="00CB7A68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CB7A68" w:rsidRPr="00341AC4" w:rsidRDefault="00CB7A68" w:rsidP="00CB7A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E21AAF5" w:rsidR="00CB7A68" w:rsidRPr="00293D6D" w:rsidRDefault="00CB7A68" w:rsidP="00CB7A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Jednolitemagisterskie</w:t>
            </w:r>
            <w:proofErr w:type="spellEnd"/>
          </w:p>
        </w:tc>
      </w:tr>
      <w:tr w:rsidR="00CB7A68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CB7A68" w:rsidRPr="00341AC4" w:rsidRDefault="00CB7A68" w:rsidP="00CB7A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CA8479A" w:rsidR="00CB7A68" w:rsidRPr="00293D6D" w:rsidRDefault="00CB7A68" w:rsidP="00CB7A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CB7A68" w:rsidRPr="00341AC4" w14:paraId="665D7137" w14:textId="77777777" w:rsidTr="00564184">
        <w:trPr>
          <w:trHeight w:val="282"/>
          <w:jc w:val="center"/>
        </w:trPr>
        <w:tc>
          <w:tcPr>
            <w:tcW w:w="4742" w:type="dxa"/>
          </w:tcPr>
          <w:p w14:paraId="4533E0D6" w14:textId="3B7F67D4" w:rsidR="00CB7A68" w:rsidRPr="00341AC4" w:rsidRDefault="00CB7A68" w:rsidP="00CB7A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3ECFCD8A" w:rsidR="00CB7A68" w:rsidRPr="00293D6D" w:rsidRDefault="00CB7A68" w:rsidP="00CB7A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Dr n. rol. Kamila </w:t>
            </w:r>
            <w:proofErr w:type="spellStart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Sobaś</w:t>
            </w:r>
            <w:proofErr w:type="spellEnd"/>
          </w:p>
        </w:tc>
      </w:tr>
      <w:tr w:rsidR="00CB7A68" w:rsidRPr="00341AC4" w14:paraId="61AC06B3" w14:textId="77777777" w:rsidTr="00564184">
        <w:trPr>
          <w:trHeight w:val="285"/>
          <w:jc w:val="center"/>
        </w:trPr>
        <w:tc>
          <w:tcPr>
            <w:tcW w:w="4742" w:type="dxa"/>
          </w:tcPr>
          <w:p w14:paraId="29CD3083" w14:textId="2619BB49" w:rsidR="00CB7A68" w:rsidRPr="00341AC4" w:rsidRDefault="00CB7A68" w:rsidP="00CB7A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450D04DE" w:rsidR="00CB7A68" w:rsidRPr="00293D6D" w:rsidRDefault="007761B3" w:rsidP="00CB7A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hyperlink r:id="rId6" w:history="1">
              <w:r w:rsidR="00CB7A68" w:rsidRPr="00293D6D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kamila.sobas@uj.edu.pl</w:t>
              </w:r>
            </w:hyperlink>
            <w:r w:rsidR="00CB7A68"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1F88CE8" w:rsidR="000746C5" w:rsidRPr="00341AC4" w:rsidRDefault="00CB7A6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7A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C227CC8" w:rsidR="000746C5" w:rsidRPr="00341AC4" w:rsidRDefault="00CB7A68" w:rsidP="00CB7A6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7A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Chemia ogólna, biologia, podstawy anatomii i fizjologii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CB7A68" w:rsidRPr="00341AC4" w14:paraId="30DFC9B5" w14:textId="77777777" w:rsidTr="00211DD3">
        <w:trPr>
          <w:trHeight w:val="285"/>
          <w:jc w:val="center"/>
        </w:trPr>
        <w:tc>
          <w:tcPr>
            <w:tcW w:w="3466" w:type="dxa"/>
          </w:tcPr>
          <w:p w14:paraId="1A691396" w14:textId="107C7E23" w:rsidR="00CB7A68" w:rsidRPr="00341AC4" w:rsidRDefault="00CB7A68" w:rsidP="00CB7A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3B6AC5D0" w:rsidR="00CB7A68" w:rsidRPr="00293D6D" w:rsidRDefault="00CB7A68" w:rsidP="00CB7A68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Wyk 15 godz.  </w:t>
            </w:r>
          </w:p>
        </w:tc>
      </w:tr>
      <w:tr w:rsidR="00CB7A68" w:rsidRPr="00341AC4" w14:paraId="4465DD68" w14:textId="77777777" w:rsidTr="00211DD3">
        <w:trPr>
          <w:trHeight w:val="282"/>
          <w:jc w:val="center"/>
        </w:trPr>
        <w:tc>
          <w:tcPr>
            <w:tcW w:w="3466" w:type="dxa"/>
          </w:tcPr>
          <w:p w14:paraId="144A01E5" w14:textId="0FE12A02" w:rsidR="00CB7A68" w:rsidRPr="00341AC4" w:rsidRDefault="00CB7A68" w:rsidP="00CB7A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2E572C16" w:rsidR="00CB7A68" w:rsidRPr="00293D6D" w:rsidRDefault="00CB7A68" w:rsidP="00CB7A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Zajęcia tradycyjne w pomieszczeniu dydaktycznym CM UJK</w:t>
            </w:r>
          </w:p>
        </w:tc>
      </w:tr>
      <w:tr w:rsidR="00CB7A68" w:rsidRPr="00341AC4" w14:paraId="7FFE317E" w14:textId="77777777" w:rsidTr="00211DD3">
        <w:trPr>
          <w:trHeight w:val="285"/>
          <w:jc w:val="center"/>
        </w:trPr>
        <w:tc>
          <w:tcPr>
            <w:tcW w:w="3466" w:type="dxa"/>
          </w:tcPr>
          <w:p w14:paraId="12EBBD92" w14:textId="5CF8C483" w:rsidR="00CB7A68" w:rsidRPr="00341AC4" w:rsidRDefault="00CB7A68" w:rsidP="00CB7A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17B" w14:textId="77777777" w:rsidR="00CB7A68" w:rsidRDefault="00CB7A68" w:rsidP="00CB7A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Wykład- Zaliczenie z oceną</w:t>
            </w:r>
          </w:p>
          <w:p w14:paraId="78D434E5" w14:textId="02FAA4E9" w:rsidR="007761B3" w:rsidRPr="00293D6D" w:rsidRDefault="007761B3" w:rsidP="00CB7A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61B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 pkt. 2 Regulaminu Studiów UJK</w:t>
            </w:r>
            <w:bookmarkStart w:id="1" w:name="_GoBack"/>
            <w:bookmarkEnd w:id="1"/>
          </w:p>
        </w:tc>
      </w:tr>
      <w:tr w:rsidR="00CB7A68" w:rsidRPr="00341AC4" w14:paraId="70E32DCA" w14:textId="77777777" w:rsidTr="00211DD3">
        <w:trPr>
          <w:trHeight w:val="282"/>
          <w:jc w:val="center"/>
        </w:trPr>
        <w:tc>
          <w:tcPr>
            <w:tcW w:w="3466" w:type="dxa"/>
          </w:tcPr>
          <w:p w14:paraId="55BDBC2A" w14:textId="467B498A" w:rsidR="00CB7A68" w:rsidRPr="00341AC4" w:rsidRDefault="00CB7A68" w:rsidP="00CB7A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6719BE30" w:rsidR="00CB7A68" w:rsidRPr="00293D6D" w:rsidRDefault="00CB7A68" w:rsidP="00CB7A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Wykład informacyjny z prezentacją multimedialną, konwersatoryjny</w:t>
            </w:r>
          </w:p>
        </w:tc>
      </w:tr>
      <w:tr w:rsidR="00CB7A68" w:rsidRPr="00341AC4" w14:paraId="1DDA2B5B" w14:textId="77777777" w:rsidTr="00211DD3">
        <w:trPr>
          <w:trHeight w:val="285"/>
          <w:jc w:val="center"/>
        </w:trPr>
        <w:tc>
          <w:tcPr>
            <w:tcW w:w="3466" w:type="dxa"/>
          </w:tcPr>
          <w:p w14:paraId="16A3B496" w14:textId="606439FB" w:rsidR="00CB7A68" w:rsidRPr="00341AC4" w:rsidRDefault="00CB7A68" w:rsidP="00CB7A68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991A4" w14:textId="77777777" w:rsidR="00293D6D" w:rsidRPr="00293D6D" w:rsidRDefault="00293D6D" w:rsidP="00CB7A6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proofErr w:type="spellStart"/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Grzymisławski</w:t>
            </w:r>
            <w:proofErr w:type="spellEnd"/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Gawęcki J. (red.): Żywienie człowieka zdrowego i chorego, t. 2. Wyd. Naukowe PWN, Warszawa 2022, wyd. III. </w:t>
            </w:r>
          </w:p>
          <w:p w14:paraId="21539079" w14:textId="4394FC12" w:rsidR="00CB7A68" w:rsidRPr="00293D6D" w:rsidRDefault="00293D6D" w:rsidP="00CB7A6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Rychlik E., </w:t>
            </w:r>
            <w:proofErr w:type="spellStart"/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Stoś</w:t>
            </w:r>
            <w:proofErr w:type="spellEnd"/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K. Woźniak A. </w:t>
            </w:r>
            <w:proofErr w:type="spellStart"/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Mojska</w:t>
            </w:r>
            <w:proofErr w:type="spellEnd"/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H. Normy żywienia dla populacji Polski. Narodowy Instytut Zdrowia Publicznego PZH – Państwowy Instytut Badawczy, Warszawa, 2024.</w:t>
            </w:r>
          </w:p>
        </w:tc>
      </w:tr>
      <w:tr w:rsidR="00CB7A68" w:rsidRPr="00341AC4" w14:paraId="3DB0DE59" w14:textId="77777777" w:rsidTr="00211DD3">
        <w:trPr>
          <w:trHeight w:val="285"/>
          <w:jc w:val="center"/>
        </w:trPr>
        <w:tc>
          <w:tcPr>
            <w:tcW w:w="3466" w:type="dxa"/>
          </w:tcPr>
          <w:p w14:paraId="57EB2E29" w14:textId="2B97249C" w:rsidR="00CB7A68" w:rsidRPr="00341AC4" w:rsidRDefault="00CB7A68" w:rsidP="00CB7A68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4C9" w14:textId="77777777" w:rsidR="00CB7A68" w:rsidRPr="00293D6D" w:rsidRDefault="00CB7A68" w:rsidP="00CB7A68">
            <w:pPr>
              <w:pStyle w:val="Akapitzlist"/>
              <w:widowControl/>
              <w:numPr>
                <w:ilvl w:val="0"/>
                <w:numId w:val="38"/>
              </w:numPr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Włodarek D., Lange E. Współczesna </w:t>
            </w:r>
            <w:proofErr w:type="spellStart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dietoterapia</w:t>
            </w:r>
            <w:proofErr w:type="spellEnd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. PZWL, 2023</w:t>
            </w:r>
          </w:p>
          <w:p w14:paraId="3C585631" w14:textId="77777777" w:rsidR="00CB7A68" w:rsidRPr="00293D6D" w:rsidRDefault="00CB7A68" w:rsidP="00CB7A68">
            <w:pPr>
              <w:pStyle w:val="Akapitzlist"/>
              <w:widowControl/>
              <w:numPr>
                <w:ilvl w:val="0"/>
                <w:numId w:val="38"/>
              </w:numPr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Gawęcki J. (red.): Żywienie człowieka, t. 1. Podstawy nauki o żywieniu. Wyd. Naukowe PWN, Warszawa. 2022, </w:t>
            </w:r>
            <w:proofErr w:type="spellStart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>wyd</w:t>
            </w:r>
            <w:proofErr w:type="spellEnd"/>
            <w:r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 IV.</w:t>
            </w:r>
          </w:p>
          <w:p w14:paraId="7456B6D4" w14:textId="459720EB" w:rsidR="00CB7A68" w:rsidRPr="00293D6D" w:rsidRDefault="00293D6D" w:rsidP="00CB7A6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proofErr w:type="spellStart"/>
            <w:r w:rsidR="00CB7A68" w:rsidRPr="00293D6D">
              <w:rPr>
                <w:rFonts w:asciiTheme="minorHAnsi" w:hAnsiTheme="minorHAnsi" w:cstheme="minorHAnsi"/>
                <w:sz w:val="21"/>
                <w:szCs w:val="21"/>
              </w:rPr>
              <w:t>Langley</w:t>
            </w:r>
            <w:proofErr w:type="spellEnd"/>
            <w:r w:rsidR="00CB7A68" w:rsidRPr="00293D6D">
              <w:rPr>
                <w:rFonts w:asciiTheme="minorHAnsi" w:hAnsiTheme="minorHAnsi" w:cstheme="minorHAnsi"/>
                <w:sz w:val="21"/>
                <w:szCs w:val="21"/>
              </w:rPr>
              <w:t>-Evans S.: Żywienie – wpływ na zdrowie człowieka. Jarosz M. (red wydania polskiego), PZWL, Warszawa 2016.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AD850C1" w14:textId="77777777" w:rsidR="00CB7A68" w:rsidRPr="00293D6D" w:rsidRDefault="00CB7A68" w:rsidP="00CB7A68">
      <w:pPr>
        <w:suppressAutoHyphens/>
        <w:snapToGrid w:val="0"/>
        <w:jc w:val="both"/>
        <w:rPr>
          <w:rFonts w:asciiTheme="minorHAnsi" w:hAnsiTheme="minorHAnsi" w:cstheme="minorHAnsi"/>
          <w:sz w:val="24"/>
          <w:szCs w:val="24"/>
        </w:rPr>
      </w:pPr>
      <w:r w:rsidRPr="00293D6D">
        <w:rPr>
          <w:rFonts w:asciiTheme="minorHAnsi" w:hAnsiTheme="minorHAnsi" w:cstheme="minorHAnsi"/>
          <w:b/>
          <w:sz w:val="24"/>
          <w:szCs w:val="24"/>
        </w:rPr>
        <w:t>C1.</w:t>
      </w:r>
      <w:r w:rsidRPr="00293D6D">
        <w:rPr>
          <w:rFonts w:asciiTheme="minorHAnsi" w:hAnsiTheme="minorHAnsi" w:cstheme="minorHAnsi"/>
          <w:sz w:val="24"/>
          <w:szCs w:val="24"/>
        </w:rPr>
        <w:t xml:space="preserve"> Zapoznanie studenta z podstawowymi terminami i definicjami nauki o żywieniu.</w:t>
      </w:r>
    </w:p>
    <w:p w14:paraId="079EFB7F" w14:textId="77777777" w:rsidR="00CB7A68" w:rsidRPr="00293D6D" w:rsidRDefault="00CB7A68" w:rsidP="00CB7A68">
      <w:pPr>
        <w:jc w:val="both"/>
        <w:rPr>
          <w:rFonts w:asciiTheme="minorHAnsi" w:hAnsiTheme="minorHAnsi" w:cstheme="minorHAnsi"/>
          <w:sz w:val="24"/>
          <w:szCs w:val="24"/>
        </w:rPr>
      </w:pPr>
      <w:r w:rsidRPr="00293D6D">
        <w:rPr>
          <w:rFonts w:asciiTheme="minorHAnsi" w:hAnsiTheme="minorHAnsi" w:cstheme="minorHAnsi"/>
          <w:b/>
          <w:sz w:val="24"/>
          <w:szCs w:val="24"/>
        </w:rPr>
        <w:t>C2.</w:t>
      </w:r>
      <w:r w:rsidRPr="00293D6D">
        <w:rPr>
          <w:rFonts w:asciiTheme="minorHAnsi" w:hAnsiTheme="minorHAnsi" w:cstheme="minorHAnsi"/>
          <w:sz w:val="24"/>
          <w:szCs w:val="24"/>
        </w:rPr>
        <w:t xml:space="preserve"> Przedstawienie funkcji fizjologicznych białek, tłuszczów i węglowodanów w organizmie człowieka.</w:t>
      </w:r>
    </w:p>
    <w:p w14:paraId="7922E284" w14:textId="77777777" w:rsidR="00CB7A68" w:rsidRPr="00293D6D" w:rsidRDefault="00CB7A68" w:rsidP="00CB7A68">
      <w:pPr>
        <w:jc w:val="both"/>
        <w:rPr>
          <w:rFonts w:asciiTheme="minorHAnsi" w:hAnsiTheme="minorHAnsi" w:cstheme="minorHAnsi"/>
          <w:sz w:val="24"/>
          <w:szCs w:val="24"/>
        </w:rPr>
      </w:pPr>
      <w:r w:rsidRPr="00293D6D">
        <w:rPr>
          <w:rFonts w:asciiTheme="minorHAnsi" w:hAnsiTheme="minorHAnsi" w:cstheme="minorHAnsi"/>
          <w:b/>
          <w:sz w:val="24"/>
          <w:szCs w:val="24"/>
        </w:rPr>
        <w:t>C3.</w:t>
      </w:r>
      <w:r w:rsidRPr="00293D6D">
        <w:rPr>
          <w:rFonts w:asciiTheme="minorHAnsi" w:hAnsiTheme="minorHAnsi" w:cstheme="minorHAnsi"/>
          <w:sz w:val="24"/>
          <w:szCs w:val="24"/>
        </w:rPr>
        <w:t xml:space="preserve"> Zapoznanie z zasadami prawidłowego żywienia, błędami w żywieniu i podstawowymi chorobami powstałymi na tle wadliwego żywienia.</w:t>
      </w:r>
    </w:p>
    <w:p w14:paraId="69E3717A" w14:textId="4E287DD5" w:rsidR="00CB7A68" w:rsidRPr="00293D6D" w:rsidRDefault="00CB7A68" w:rsidP="00CB7A6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3D6D">
        <w:rPr>
          <w:rFonts w:asciiTheme="minorHAnsi" w:hAnsiTheme="minorHAnsi" w:cstheme="minorHAnsi"/>
          <w:b/>
          <w:bCs/>
          <w:sz w:val="24"/>
          <w:szCs w:val="24"/>
        </w:rPr>
        <w:t xml:space="preserve">C4. </w:t>
      </w:r>
      <w:r w:rsidRPr="00293D6D">
        <w:rPr>
          <w:rFonts w:asciiTheme="minorHAnsi" w:hAnsiTheme="minorHAnsi" w:cstheme="minorHAnsi"/>
          <w:bCs/>
          <w:sz w:val="24"/>
          <w:szCs w:val="24"/>
        </w:rPr>
        <w:t>Kształtowanie umiejętności ustalania zapotrzebowania energetycznego człowieka i układania jadłospisów.</w:t>
      </w:r>
    </w:p>
    <w:p w14:paraId="67708B6E" w14:textId="02703A49" w:rsidR="003E0703" w:rsidRPr="00341AC4" w:rsidRDefault="00CB7A68" w:rsidP="00CB7A68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4.2. 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23922D3D" w14:textId="77777777" w:rsidR="00CB7A68" w:rsidRPr="00CB7A68" w:rsidRDefault="00CB7A68" w:rsidP="00CB7A68">
      <w:pPr>
        <w:pStyle w:val="Table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CB7A68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lastRenderedPageBreak/>
        <w:t xml:space="preserve">Potrzeby energetyczne organizmu (wartość energetyczna żywności). </w:t>
      </w:r>
    </w:p>
    <w:p w14:paraId="39DE3C53" w14:textId="77777777" w:rsidR="00CB7A68" w:rsidRPr="00CB7A68" w:rsidRDefault="00CB7A68" w:rsidP="00CB7A68">
      <w:pPr>
        <w:pStyle w:val="Table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CB7A68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Rola składników pożywienia w organizmie człowieka (woda, białka, tłuszcze, węglowodany, witaminy i składniki mineralne – funkcje w organizmie).</w:t>
      </w:r>
    </w:p>
    <w:p w14:paraId="1DBD1AB7" w14:textId="77777777" w:rsidR="00CB7A68" w:rsidRPr="00CB7A68" w:rsidRDefault="00CB7A68" w:rsidP="00CB7A68">
      <w:pPr>
        <w:pStyle w:val="Table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CB7A68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Zasady prawidłowego żywienia.</w:t>
      </w:r>
    </w:p>
    <w:p w14:paraId="7AB69ACB" w14:textId="77777777" w:rsidR="00CB7A68" w:rsidRPr="00CB7A68" w:rsidRDefault="00CB7A68" w:rsidP="00CB7A68">
      <w:pPr>
        <w:pStyle w:val="Table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CB7A68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Normy żywienia – ich rodzaje i zastosowanie. Zapotrzebowanie a zalecane spożycie.</w:t>
      </w:r>
    </w:p>
    <w:p w14:paraId="4A5D666A" w14:textId="77777777" w:rsidR="00CB7A68" w:rsidRPr="00CB7A68" w:rsidRDefault="00CB7A68" w:rsidP="00CB7A68">
      <w:pPr>
        <w:pStyle w:val="Table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CB7A68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Metody oceny sposobu żywienia i ich charakterystyka. Metody oceny stanu odżywienia i ich charakterystyka.</w:t>
      </w:r>
    </w:p>
    <w:p w14:paraId="78B188ED" w14:textId="79367915" w:rsidR="00CB7A68" w:rsidRPr="0037065C" w:rsidRDefault="00CB7A68" w:rsidP="00CB7A68">
      <w:pPr>
        <w:pStyle w:val="TableParagraph"/>
        <w:spacing w:line="276" w:lineRule="auto"/>
        <w:ind w:left="720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</w:p>
    <w:p w14:paraId="492053C5" w14:textId="4DDED8F8" w:rsidR="003E0703" w:rsidRPr="0037065C" w:rsidRDefault="003E0703" w:rsidP="00CB7A6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37065C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(w tym zajęcia prowadzone z wykorzystaniem metod i technik kształcenia na odległość)</w:t>
      </w:r>
    </w:p>
    <w:p w14:paraId="783A8E45" w14:textId="08D27777" w:rsidR="003E0703" w:rsidRPr="0037065C" w:rsidRDefault="0037065C" w:rsidP="004501ED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 w:rsidRPr="0037065C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Prawidłowe żywienie w różnych okresach życia.</w:t>
      </w:r>
    </w:p>
    <w:p w14:paraId="0FC57210" w14:textId="0D3DBC84" w:rsidR="00EA7C7B" w:rsidRPr="00341AC4" w:rsidRDefault="00EA7C7B" w:rsidP="0037065C">
      <w:pPr>
        <w:pStyle w:val="TableParagraph"/>
        <w:spacing w:line="276" w:lineRule="auto"/>
        <w:ind w:left="99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CB7A68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23DB834F" w:rsidR="006E60C3" w:rsidRPr="00341AC4" w:rsidRDefault="00293D6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konsekwencje niedoboru i nadmiaru witamin i składników mineralnych;</w:t>
            </w:r>
          </w:p>
        </w:tc>
        <w:tc>
          <w:tcPr>
            <w:tcW w:w="1773" w:type="dxa"/>
          </w:tcPr>
          <w:p w14:paraId="1881EAEC" w14:textId="4EEFF88D" w:rsidR="006E60C3" w:rsidRPr="00341AC4" w:rsidRDefault="00CB7A68" w:rsidP="00D7164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C.W39.</w:t>
            </w:r>
          </w:p>
        </w:tc>
      </w:tr>
      <w:tr w:rsidR="00CB7A68" w:rsidRPr="00341AC4" w14:paraId="3C6C0E57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32CADF2" w14:textId="592F5395" w:rsidR="00CB7A68" w:rsidRPr="00341AC4" w:rsidRDefault="00CB7A68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41A0690" w14:textId="44FE3829" w:rsidR="00CB7A68" w:rsidRPr="00341AC4" w:rsidRDefault="00293D6D" w:rsidP="00293D6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przyczyny i konsekwencje niewłaściwego odżywiania, w tym długotrwałego niedostatec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znego i nadmiernego spożywania </w:t>
            </w: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pokarmów i stosowania niezbilansowanej diety oraz zaburzenia trawienia i wchłaniania;</w:t>
            </w:r>
          </w:p>
        </w:tc>
        <w:tc>
          <w:tcPr>
            <w:tcW w:w="1773" w:type="dxa"/>
          </w:tcPr>
          <w:p w14:paraId="357AA080" w14:textId="5EB4E812" w:rsidR="00CB7A68" w:rsidRPr="00341AC4" w:rsidRDefault="00CB7A68" w:rsidP="00D7164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7A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C.W40.</w:t>
            </w:r>
          </w:p>
        </w:tc>
      </w:tr>
      <w:tr w:rsidR="00CB7A68" w:rsidRPr="00341AC4" w14:paraId="0ECF416F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B3851C2" w14:textId="16103D7F" w:rsidR="00CB7A68" w:rsidRPr="00341AC4" w:rsidRDefault="00CB7A68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1AA560E3" w14:textId="63A9A048" w:rsidR="00CB7A68" w:rsidRPr="00341AC4" w:rsidRDefault="00293D6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karmienia naturalnego, żywienia dziecka zdrowego i zapobiegania otyłości oraz modyfikacje żywieniowe wynikające z chorób;</w:t>
            </w:r>
          </w:p>
        </w:tc>
        <w:tc>
          <w:tcPr>
            <w:tcW w:w="1773" w:type="dxa"/>
          </w:tcPr>
          <w:p w14:paraId="55829D09" w14:textId="220FC855" w:rsidR="00CB7A68" w:rsidRPr="00341AC4" w:rsidRDefault="00CB7A68" w:rsidP="00D7164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7A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E.W1.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BE6F729" w:rsidR="00A713B4" w:rsidRPr="00341AC4" w:rsidRDefault="00293D6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edukację zdrowotną pacjenta, w tym edukację żywieniową dostosowaną do indywidualnych potrzeb;</w:t>
            </w:r>
          </w:p>
        </w:tc>
        <w:tc>
          <w:tcPr>
            <w:tcW w:w="1773" w:type="dxa"/>
          </w:tcPr>
          <w:p w14:paraId="69BAD1D6" w14:textId="29CCDD88" w:rsidR="00A713B4" w:rsidRPr="00341AC4" w:rsidRDefault="00CB7A6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7A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E.U21.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B7A68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91BBD81" w:rsidR="00CB7A68" w:rsidRPr="00341AC4" w:rsidRDefault="00CB7A68" w:rsidP="00CB7A6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E006535" w14:textId="5841B1F0" w:rsidR="00CB7A68" w:rsidRPr="00341AC4" w:rsidRDefault="00CB7A68" w:rsidP="00CB7A6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303767DD" w14:textId="6B54273E" w:rsidR="00CB7A68" w:rsidRPr="00341AC4" w:rsidRDefault="00CB7A68" w:rsidP="00CB7A6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K.S5. </w:t>
            </w:r>
          </w:p>
        </w:tc>
      </w:tr>
      <w:tr w:rsidR="00CB7A68" w:rsidRPr="00341AC4" w14:paraId="5133449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144853F" w14:textId="16725450" w:rsidR="00CB7A68" w:rsidRPr="00341AC4" w:rsidRDefault="00CB7A68" w:rsidP="00CB7A6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2CB87FDB" w14:textId="3B192BFF" w:rsidR="00CB7A68" w:rsidRPr="00341AC4" w:rsidRDefault="00CB7A68" w:rsidP="00CB7A6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3D0DB05A" w14:textId="4FB9B28C" w:rsidR="00CB7A68" w:rsidRPr="00341AC4" w:rsidRDefault="00CB7A68" w:rsidP="00CB7A6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93D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CB7A68" w:rsidRPr="00341AC4" w14:paraId="2D0206A5" w14:textId="77777777" w:rsidTr="001C737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EBA6C15" w14:textId="220387B1" w:rsidR="00CB7A68" w:rsidRPr="00341AC4" w:rsidRDefault="00CB7A68" w:rsidP="00CB7A6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4F7A" w14:textId="7C795B2D" w:rsidR="00CB7A68" w:rsidRPr="00341AC4" w:rsidRDefault="00CB7A68" w:rsidP="00CB7A6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78E2B9E2" w14:textId="56ABD14C" w:rsidR="00CB7A68" w:rsidRPr="00341AC4" w:rsidRDefault="00CB7A68" w:rsidP="00CB7A6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93D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CB7A68" w:rsidRPr="00341AC4" w14:paraId="22064DAB" w14:textId="77777777" w:rsidTr="001C737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CDDEB9F" w14:textId="18892582" w:rsidR="00CB7A68" w:rsidRPr="00341AC4" w:rsidRDefault="00CB7A68" w:rsidP="00CB7A6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10CC" w14:textId="607097FC" w:rsidR="00CB7A68" w:rsidRPr="00341AC4" w:rsidRDefault="00CB7A68" w:rsidP="00CB7A6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przyjęcia odpowiedzialności związanej z decyzjami podejmowanymi w ramach działalności zawodowej, 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w tym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 kategoriach bezpieczeństwa własnego i innych osób.</w:t>
            </w:r>
          </w:p>
        </w:tc>
        <w:tc>
          <w:tcPr>
            <w:tcW w:w="1773" w:type="dxa"/>
          </w:tcPr>
          <w:p w14:paraId="5F823A60" w14:textId="5A837B62" w:rsidR="00CB7A68" w:rsidRPr="00341AC4" w:rsidRDefault="00CB7A68" w:rsidP="00CB7A6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Pr="00341AC4" w:rsidRDefault="00436303" w:rsidP="00CB7A68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lastRenderedPageBreak/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3BEE24C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-W03</w:t>
            </w:r>
          </w:p>
        </w:tc>
        <w:tc>
          <w:tcPr>
            <w:tcW w:w="408" w:type="dxa"/>
          </w:tcPr>
          <w:p w14:paraId="4C6EC9F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25F5589" w:rsidR="00F05892" w:rsidRPr="00341AC4" w:rsidRDefault="00293D6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CFC6FE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1E6127F0" w:rsidR="00F05892" w:rsidRPr="00341AC4" w:rsidRDefault="00293D6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1894920C" w:rsidR="00F05892" w:rsidRPr="00341AC4" w:rsidRDefault="00293D6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2393AE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293D6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16B394C7" w:rsidR="00F05892" w:rsidRPr="00341AC4" w:rsidRDefault="00293D6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CB7A68">
      <w:pPr>
        <w:pStyle w:val="TableParagraph"/>
        <w:numPr>
          <w:ilvl w:val="1"/>
          <w:numId w:val="39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293D6D" w:rsidRPr="00341AC4" w14:paraId="672C2EA3" w14:textId="77777777" w:rsidTr="00601DEB">
        <w:trPr>
          <w:jc w:val="center"/>
        </w:trPr>
        <w:tc>
          <w:tcPr>
            <w:tcW w:w="961" w:type="dxa"/>
          </w:tcPr>
          <w:p w14:paraId="7282B9F9" w14:textId="3884805E" w:rsidR="00293D6D" w:rsidRPr="00341AC4" w:rsidRDefault="00293D6D" w:rsidP="00293D6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8A02" w14:textId="05A5BB11" w:rsidR="00293D6D" w:rsidRPr="00293D6D" w:rsidRDefault="00293D6D" w:rsidP="00293D6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b w:val="0"/>
              </w:rPr>
              <w:t>61-68% prawidłowych odpowiedzi z kolokwium i aktywności na zajęciach.</w:t>
            </w:r>
          </w:p>
        </w:tc>
      </w:tr>
      <w:tr w:rsidR="00293D6D" w:rsidRPr="00341AC4" w14:paraId="191A8847" w14:textId="77777777" w:rsidTr="00601DEB">
        <w:trPr>
          <w:jc w:val="center"/>
        </w:trPr>
        <w:tc>
          <w:tcPr>
            <w:tcW w:w="961" w:type="dxa"/>
          </w:tcPr>
          <w:p w14:paraId="25062119" w14:textId="6064F88F" w:rsidR="00293D6D" w:rsidRPr="00341AC4" w:rsidRDefault="00293D6D" w:rsidP="00293D6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758D" w14:textId="42063180" w:rsidR="00293D6D" w:rsidRPr="00293D6D" w:rsidRDefault="00293D6D" w:rsidP="00293D6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b w:val="0"/>
              </w:rPr>
              <w:t>69-76% prawidłowych odpowiedzi z kolokwium i aktywności na zajęciach.</w:t>
            </w:r>
          </w:p>
        </w:tc>
      </w:tr>
      <w:tr w:rsidR="00293D6D" w:rsidRPr="00341AC4" w14:paraId="7BF20CBE" w14:textId="77777777" w:rsidTr="00601DEB">
        <w:trPr>
          <w:jc w:val="center"/>
        </w:trPr>
        <w:tc>
          <w:tcPr>
            <w:tcW w:w="961" w:type="dxa"/>
          </w:tcPr>
          <w:p w14:paraId="29EACE8E" w14:textId="2BB375CB" w:rsidR="00293D6D" w:rsidRPr="00341AC4" w:rsidRDefault="00293D6D" w:rsidP="00293D6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F15B" w14:textId="02A5C96E" w:rsidR="00293D6D" w:rsidRPr="00293D6D" w:rsidRDefault="00293D6D" w:rsidP="00293D6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b w:val="0"/>
              </w:rPr>
              <w:t>77-84% prawidłowych odpowiedzi z kolokwium i aktywności na zajęciach.</w:t>
            </w:r>
          </w:p>
        </w:tc>
      </w:tr>
      <w:tr w:rsidR="00293D6D" w:rsidRPr="00341AC4" w14:paraId="478904CC" w14:textId="77777777" w:rsidTr="00601DEB">
        <w:trPr>
          <w:jc w:val="center"/>
        </w:trPr>
        <w:tc>
          <w:tcPr>
            <w:tcW w:w="961" w:type="dxa"/>
          </w:tcPr>
          <w:p w14:paraId="0FDFC951" w14:textId="5053B0DF" w:rsidR="00293D6D" w:rsidRPr="00341AC4" w:rsidRDefault="00293D6D" w:rsidP="00293D6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D84F" w14:textId="2D2D30D7" w:rsidR="00293D6D" w:rsidRPr="00293D6D" w:rsidRDefault="00293D6D" w:rsidP="00293D6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b w:val="0"/>
              </w:rPr>
              <w:t>85-92% prawidłowych odpowiedzi z kolokwium i aktywności na zajęciach.</w:t>
            </w:r>
          </w:p>
        </w:tc>
      </w:tr>
      <w:tr w:rsidR="00293D6D" w:rsidRPr="00341AC4" w14:paraId="20136594" w14:textId="77777777" w:rsidTr="00601DEB">
        <w:trPr>
          <w:jc w:val="center"/>
        </w:trPr>
        <w:tc>
          <w:tcPr>
            <w:tcW w:w="961" w:type="dxa"/>
          </w:tcPr>
          <w:p w14:paraId="6E89E57E" w14:textId="7A286ACA" w:rsidR="00293D6D" w:rsidRPr="00341AC4" w:rsidRDefault="00293D6D" w:rsidP="00293D6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F561" w14:textId="39B78492" w:rsidR="00293D6D" w:rsidRPr="00293D6D" w:rsidRDefault="00293D6D" w:rsidP="00293D6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93D6D">
              <w:rPr>
                <w:b w:val="0"/>
              </w:rPr>
              <w:t>93-100% prawidłowych odpowiedzi z kolokwium i aktywności na zajęciach.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293D6D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6D4A1CB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5FD4791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93D6D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64FCB34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30AF5494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93D6D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93D6D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2E33574B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514C6F81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93D6D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EC1AAB9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C5E9B79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93D6D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66BF6FB8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547F7B93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93D6D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93D6D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93D6D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93D6D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93D6D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93D6D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92DD111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9B491BE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293D6D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93D6D" w:rsidRPr="00341AC4" w:rsidRDefault="00293D6D" w:rsidP="00293D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DBA503E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F47E99B" w:rsidR="00293D6D" w:rsidRPr="00341AC4" w:rsidRDefault="00293D6D" w:rsidP="00293D6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5F5088D"/>
    <w:multiLevelType w:val="hybridMultilevel"/>
    <w:tmpl w:val="8592A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C47EED"/>
    <w:multiLevelType w:val="hybridMultilevel"/>
    <w:tmpl w:val="8F60E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CCA3573"/>
    <w:multiLevelType w:val="hybridMultilevel"/>
    <w:tmpl w:val="D3A86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4FE25260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6"/>
  </w:num>
  <w:num w:numId="2">
    <w:abstractNumId w:val="4"/>
  </w:num>
  <w:num w:numId="3">
    <w:abstractNumId w:val="19"/>
  </w:num>
  <w:num w:numId="4">
    <w:abstractNumId w:val="37"/>
  </w:num>
  <w:num w:numId="5">
    <w:abstractNumId w:val="2"/>
  </w:num>
  <w:num w:numId="6">
    <w:abstractNumId w:val="35"/>
  </w:num>
  <w:num w:numId="7">
    <w:abstractNumId w:val="10"/>
  </w:num>
  <w:num w:numId="8">
    <w:abstractNumId w:val="18"/>
  </w:num>
  <w:num w:numId="9">
    <w:abstractNumId w:val="7"/>
  </w:num>
  <w:num w:numId="10">
    <w:abstractNumId w:val="27"/>
  </w:num>
  <w:num w:numId="11">
    <w:abstractNumId w:val="28"/>
  </w:num>
  <w:num w:numId="12">
    <w:abstractNumId w:val="34"/>
  </w:num>
  <w:num w:numId="13">
    <w:abstractNumId w:val="12"/>
  </w:num>
  <w:num w:numId="14">
    <w:abstractNumId w:val="31"/>
  </w:num>
  <w:num w:numId="15">
    <w:abstractNumId w:val="33"/>
  </w:num>
  <w:num w:numId="16">
    <w:abstractNumId w:val="32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5"/>
  </w:num>
  <w:num w:numId="23">
    <w:abstractNumId w:val="0"/>
  </w:num>
  <w:num w:numId="24">
    <w:abstractNumId w:val="38"/>
  </w:num>
  <w:num w:numId="25">
    <w:abstractNumId w:val="11"/>
  </w:num>
  <w:num w:numId="26">
    <w:abstractNumId w:val="20"/>
  </w:num>
  <w:num w:numId="27">
    <w:abstractNumId w:val="39"/>
  </w:num>
  <w:num w:numId="28">
    <w:abstractNumId w:val="14"/>
  </w:num>
  <w:num w:numId="29">
    <w:abstractNumId w:val="30"/>
  </w:num>
  <w:num w:numId="30">
    <w:abstractNumId w:val="6"/>
  </w:num>
  <w:num w:numId="31">
    <w:abstractNumId w:val="16"/>
  </w:num>
  <w:num w:numId="32">
    <w:abstractNumId w:val="23"/>
  </w:num>
  <w:num w:numId="33">
    <w:abstractNumId w:val="3"/>
  </w:num>
  <w:num w:numId="34">
    <w:abstractNumId w:val="15"/>
  </w:num>
  <w:num w:numId="35">
    <w:abstractNumId w:val="8"/>
  </w:num>
  <w:num w:numId="36">
    <w:abstractNumId w:val="29"/>
  </w:num>
  <w:num w:numId="37">
    <w:abstractNumId w:val="24"/>
  </w:num>
  <w:num w:numId="38">
    <w:abstractNumId w:val="17"/>
  </w:num>
  <w:num w:numId="39">
    <w:abstractNumId w:val="26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93D6D"/>
    <w:rsid w:val="00341AC4"/>
    <w:rsid w:val="0034602B"/>
    <w:rsid w:val="003622B2"/>
    <w:rsid w:val="00363F81"/>
    <w:rsid w:val="0037065C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761B3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B7A68"/>
    <w:rsid w:val="00CD60D3"/>
    <w:rsid w:val="00CF48D1"/>
    <w:rsid w:val="00D05AB2"/>
    <w:rsid w:val="00D7164D"/>
    <w:rsid w:val="00D840E6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CB7A68"/>
    <w:rPr>
      <w:color w:val="0066CC"/>
      <w:u w:val="single"/>
    </w:rPr>
  </w:style>
  <w:style w:type="character" w:customStyle="1" w:styleId="Bodytext2">
    <w:name w:val="Body text (2)_"/>
    <w:link w:val="Bodytext20"/>
    <w:rsid w:val="00CB7A6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CB7A68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mila.sobas@uj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E3B37-DA00-4230-8730-7D2002BB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886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9</cp:revision>
  <cp:lastPrinted>2025-10-28T07:51:00Z</cp:lastPrinted>
  <dcterms:created xsi:type="dcterms:W3CDTF">2026-10-02T11:28:00Z</dcterms:created>
  <dcterms:modified xsi:type="dcterms:W3CDTF">2026-10-06T12:03:00Z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